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5D595A" w:rsidRDefault="008328EB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5D595A">
        <w:rPr>
          <w:rFonts w:ascii="Noor_Badr" w:hAnsi="Noor_Badr" w:cs="Noor_Badr"/>
          <w:sz w:val="32"/>
          <w:szCs w:val="32"/>
          <w:rtl/>
          <w:lang w:bidi="fa-IR"/>
        </w:rPr>
        <w:t>خارج اصول-جلسه ششم-یکشنبه 8/ 7/ 97</w:t>
      </w:r>
    </w:p>
    <w:p w:rsidR="00E90E89" w:rsidRPr="005D595A" w:rsidRDefault="00EB6761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حدیث-</w:t>
      </w:r>
      <w:r w:rsidR="009127FE" w:rsidRPr="005D595A">
        <w:rPr>
          <w:rFonts w:ascii="Noor_Badr" w:hAnsi="Noor_Badr" w:cs="Noor_Badr"/>
          <w:sz w:val="32"/>
          <w:szCs w:val="32"/>
          <w:rtl/>
          <w:lang w:bidi="fa-IR"/>
        </w:rPr>
        <w:t>(حق مومن بر مومن)</w:t>
      </w:r>
    </w:p>
    <w:p w:rsidR="00EB6761" w:rsidRPr="005D595A" w:rsidRDefault="00EB6761" w:rsidP="005D595A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وَ الثَّانِي أَنْ تُعِينَهُ بِنَفْسِكَ وَ مَالِكَ وَ لِسَانِكَ وَ يَدَيْكَ وَ رِجْلَيْكَ.</w:t>
      </w:r>
    </w:p>
    <w:p w:rsidR="008328EB" w:rsidRPr="005D595A" w:rsidRDefault="006F6FB8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*******</w:t>
      </w:r>
      <w:r w:rsidR="00C879DF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</w:p>
    <w:p w:rsidR="00C879DF" w:rsidRPr="005D595A" w:rsidRDefault="00C879DF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در تنبیه دوم عرض شد که ماده و هیئت هرکدام می تواند تعین در مره یا تکرار داشته باشد</w:t>
      </w:r>
      <w:r w:rsidR="007F6FC0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وازاین جهت باهم فرقی ندارند.</w:t>
      </w:r>
    </w:p>
    <w:p w:rsidR="00614CB8" w:rsidRPr="005D595A" w:rsidRDefault="00614CB8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3-گفتیم که امتثال بعداز امتثال وجهی ندارد و قائل شدن به تکرار در امر،ادعایی بدون دلیل است</w:t>
      </w:r>
      <w:r w:rsidR="004351B9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لکن در ظاهر برخی روایات توهم امتثال بعداز</w:t>
      </w:r>
      <w:r w:rsidR="0034511A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امتثال وجود دارد و برخی از علما در بعضی از مورد به این</w:t>
      </w:r>
      <w:r w:rsidR="004351B9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روایات استدلال کرده اند</w:t>
      </w:r>
      <w:r w:rsidR="00826552" w:rsidRPr="005D595A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4351B9" w:rsidRPr="005D595A" w:rsidRDefault="004351B9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1)صلاة المعادة: کسی که نماز را فرادی خواند و بعد</w:t>
      </w:r>
      <w:r w:rsidR="0034511A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که</w:t>
      </w:r>
      <w:r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جماعت برپاشد می تواند نماز را دوباره به جماعت بخواند.</w:t>
      </w:r>
    </w:p>
    <w:p w:rsidR="00826552" w:rsidRPr="005D595A" w:rsidRDefault="00826552" w:rsidP="005D595A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وسائل الشيعة، ج‌8، ص: 401‌</w:t>
      </w:r>
    </w:p>
    <w:p w:rsidR="00826552" w:rsidRPr="005D595A" w:rsidRDefault="00826552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54 بَابُ اسْتِحْبَابِ إِعَادَةِ الْمُنْفَرِدِ صَلَاتَهُ إِذَا وَجَدَ جَمَاعَةً إِمَاماً كَانَ أَوْ مَأْمُوماً حَتَّى جَمَاعَةِ الْعَامَّةِ لِلتَّقِيَّةِ وَ عَدَمِ وُجُوبِ الْإِعَادَةِ</w:t>
      </w:r>
      <w:r w:rsidRPr="005D595A">
        <w:rPr>
          <w:rFonts w:ascii="Noor_Badr" w:hAnsi="Noor_Badr" w:cs="Noor_Badr"/>
          <w:sz w:val="32"/>
          <w:szCs w:val="32"/>
          <w:lang w:bidi="fa-IR"/>
        </w:rPr>
        <w:t>‌</w:t>
      </w:r>
    </w:p>
    <w:p w:rsidR="00826552" w:rsidRPr="005D595A" w:rsidRDefault="00826552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11014- 1-</w:t>
      </w:r>
      <w:r w:rsidR="00DE37D8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D595A">
        <w:rPr>
          <w:rFonts w:ascii="Noor_Badr" w:hAnsi="Noor_Badr" w:cs="Noor_Badr"/>
          <w:sz w:val="32"/>
          <w:szCs w:val="32"/>
          <w:rtl/>
          <w:lang w:bidi="fa-IR"/>
        </w:rPr>
        <w:t>مُحَمَّدُ بْنُ عَلِيِّ بْنِ الْحُسَيْنِ بِإِسْنَادِهِ عَنْ هِشَامِ بْنِ سَالِمٍ عَنْ أَبِي عَبْدِ اللَّهِ ع أَنَّهُ قَالَ: فِي الرَّجُلِ يُصَلِّي الصَّلَاةَ وَحْدَهُ ثُمَّ يَجِدُ جَمَاعَةً- قَالَ يُصَلِّي مَعَهُمْ وَ يَجْعَلُهَا الْفَرِيضَةَ إِنْ شَاءَ.</w:t>
      </w:r>
    </w:p>
    <w:p w:rsidR="004351B9" w:rsidRPr="005D595A" w:rsidRDefault="004351B9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2) کسی که نماز آیات را خواند تا زمانی که آیه موجود است می تواند نماز آیات را دوباره بخواند.</w:t>
      </w:r>
    </w:p>
    <w:p w:rsidR="007638E8" w:rsidRPr="005D595A" w:rsidRDefault="007638E8" w:rsidP="005D595A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وسائل الشيعة، ج‌7، ص: 498‌</w:t>
      </w:r>
    </w:p>
    <w:p w:rsidR="007638E8" w:rsidRPr="005D595A" w:rsidRDefault="007638E8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8 بَابُ اسْتِحْبَابِ إِعَادَةِ صَلَاةِ الْكُسُوفِ إِنْ فَرَغَ قَبْلَ الِانْجِلَاءِ وَ عَدَمِ وُجُوبِ الْإِعَادَةِ</w:t>
      </w:r>
      <w:r w:rsidRPr="005D595A">
        <w:rPr>
          <w:rFonts w:ascii="Noor_Badr" w:hAnsi="Noor_Badr" w:cs="Noor_Badr"/>
          <w:sz w:val="32"/>
          <w:szCs w:val="32"/>
          <w:lang w:bidi="fa-IR"/>
        </w:rPr>
        <w:t>‌</w:t>
      </w:r>
    </w:p>
    <w:p w:rsidR="00826552" w:rsidRPr="005D595A" w:rsidRDefault="007638E8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lastRenderedPageBreak/>
        <w:t>9955- 1-</w:t>
      </w:r>
      <w:r w:rsidR="007022B1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D595A">
        <w:rPr>
          <w:rFonts w:ascii="Noor_Badr" w:hAnsi="Noor_Badr" w:cs="Noor_Badr"/>
          <w:sz w:val="32"/>
          <w:szCs w:val="32"/>
          <w:rtl/>
          <w:lang w:bidi="fa-IR"/>
        </w:rPr>
        <w:t>مُحَمَّدُ بْنُ الْحَسَنِ بِإِسْنَادِهِ عَنِ الْحُسَيْنِ بْنِ سَعِيدٍ عَنْ فَضَالَةَ عَنْ مُعَاوِيَةَ بْنِ عَمَّارٍ قَالَ: قَالَ أَبُو عَبْدِ اللَّهِ ع صَلَاةُ الْكُسُوفِ إِذَا فَرَغْتَ قَبْلَ أَنْ يَنْجَلِيَ فَأَعِدْ</w:t>
      </w:r>
      <w:r w:rsidR="00453EC7" w:rsidRPr="005D595A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453EC7" w:rsidRPr="005D595A" w:rsidRDefault="001D454E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این دو مورد از مواردی است که استدلال شده برای امتثال بعداز امتثال در قول به دلالت امر بر تکرار</w:t>
      </w:r>
      <w:r w:rsidR="002679F9" w:rsidRPr="005D595A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DC1C16" w:rsidRPr="005D595A" w:rsidRDefault="002679F9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رد این </w:t>
      </w:r>
      <w:r w:rsidR="00BB48EB" w:rsidRPr="005D595A">
        <w:rPr>
          <w:rFonts w:ascii="Noor_Badr" w:hAnsi="Noor_Badr" w:cs="Noor_Badr"/>
          <w:sz w:val="32"/>
          <w:szCs w:val="32"/>
          <w:rtl/>
          <w:lang w:bidi="fa-IR"/>
        </w:rPr>
        <w:t>استدلال:</w:t>
      </w:r>
    </w:p>
    <w:p w:rsidR="00BB48EB" w:rsidRPr="005D595A" w:rsidRDefault="00BB48EB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اولاً نهایت دلالت این روایات استحباب اعاده است هم برای تکرار نماز فرادی با جماعت و هم تکرار نماز آیات تا زمانی که آیه موجود است.</w:t>
      </w:r>
    </w:p>
    <w:p w:rsidR="008A1D31" w:rsidRPr="005D595A" w:rsidRDefault="008A1D31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ثانیاً برخی از این روایات در مقام تقیه اند مثل صحیحه عمربن یزید</w:t>
      </w:r>
    </w:p>
    <w:p w:rsidR="009520D7" w:rsidRPr="005D595A" w:rsidRDefault="009520D7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وسائل الشيعة، ج‌8، ص: 302‌</w:t>
      </w:r>
    </w:p>
    <w:p w:rsidR="009520D7" w:rsidRPr="005D595A" w:rsidRDefault="009520D7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6 بَابُ اسْتِحْبَابِ إِيقَاعِ الْفَرِيضَةِ قَبْلَ الْمُخَالِفِ أَوْ بَعْدَهُ وَ حُضُورِهَا مَعَهُ</w:t>
      </w:r>
      <w:r w:rsidRPr="005D595A">
        <w:rPr>
          <w:rFonts w:ascii="Noor_Badr" w:hAnsi="Noor_Badr" w:cs="Noor_Badr"/>
          <w:sz w:val="32"/>
          <w:szCs w:val="32"/>
          <w:lang w:bidi="fa-IR"/>
        </w:rPr>
        <w:t>‌</w:t>
      </w:r>
    </w:p>
    <w:p w:rsidR="009520D7" w:rsidRPr="005D595A" w:rsidRDefault="009520D7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10728- 1- مُحَمَّدُ بْنُ عَلِيِّ بْنِ الْحُسَيْنِ بِإِسْنَادِهِ عَنْ عُمَرَ بْنِ يَزِيدَ عَنْ أَبِي عَبْدِ اللَّهِ ع أَنَّهُ قَالَ: مَا مِنْكُمْ أَحَدٌ يُصَلِّي صَلَاةً فَرِيضَةً فِي وَقْتِهَا- ثُمَّ يُصَلِّي مَعَهُمْ صَلَاةً تَقِيَّةً وَ هُوَ مُتَوَضِّئٌ- إِلَّا كَتَبَ اللَّهُ لَهُ بِهَا خَمْساً وَ عِشْرِينَ دَرَجَةً- فَارْغَبُوا فِي ذَلِكَ.</w:t>
      </w:r>
    </w:p>
    <w:p w:rsidR="008A1D31" w:rsidRPr="005D595A" w:rsidRDefault="003603A4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باتوجه به این مطالب : روایاتی که توهم امتثال بعد از امتثال دارند از دو حال خارج نیستند:</w:t>
      </w:r>
    </w:p>
    <w:p w:rsidR="000113AE" w:rsidRPr="005D595A" w:rsidRDefault="003603A4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یا امتثال دوم عمل به استحباب است و یا تقیه ای است واگر تصریح به تقیه هم نداشته باشد حمل می شود بر روایت عمربن یزید که گذشت زیرا طبق قواعد عقلی امتثال بعداز امتثال لغو است</w:t>
      </w:r>
      <w:r w:rsidR="009118B7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وبررسی امر در مقام امتثال و اسقاط فقط جنبه عقلی دارد و عقل صحت امتثال بعداز امتثال را تایید نمی کند بلکه آن را لغو می داند</w:t>
      </w:r>
      <w:r w:rsidR="00D83813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وبا این حکم مستقل عقلی روایاتی که خلاف حکم</w:t>
      </w:r>
      <w:r w:rsidR="00653495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عقل باشد باید حمل بر استحباب یا تقیه یا... </w:t>
      </w:r>
      <w:r w:rsidR="00D83813" w:rsidRPr="005D595A">
        <w:rPr>
          <w:rFonts w:ascii="Noor_Badr" w:hAnsi="Noor_Badr" w:cs="Noor_Badr"/>
          <w:sz w:val="32"/>
          <w:szCs w:val="32"/>
          <w:rtl/>
          <w:lang w:bidi="fa-IR"/>
        </w:rPr>
        <w:t>شوند و اگرمحمل شرعی هم نداشته باشند باید ازآنها رفع ید کرد.</w:t>
      </w:r>
    </w:p>
    <w:p w:rsidR="000113AE" w:rsidRPr="005D595A" w:rsidRDefault="000113AE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وکیف کان فالإمتثال بعد الإمتثال لأجل إثبات دلالة الأمر علی التکرار لایثبت بالدلالة اللفظیة الأولیة ولاالثانویة فی مقام الإثبات و لابدلالة العقل فی مقام الإسقاط.</w:t>
      </w:r>
    </w:p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مبحث هشتم: دلالت امر بر فور و تراخی</w:t>
      </w:r>
    </w:p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این مبحث چهار جهت دارد:</w:t>
      </w:r>
    </w:p>
    <w:p w:rsidR="006426B9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1-صی</w:t>
      </w:r>
      <w:r w:rsidR="00366BA7" w:rsidRPr="005D595A">
        <w:rPr>
          <w:rFonts w:ascii="Noor_Badr" w:hAnsi="Noor_Badr" w:cs="Noor_Badr"/>
          <w:sz w:val="32"/>
          <w:szCs w:val="32"/>
          <w:rtl/>
          <w:lang w:bidi="fa-IR"/>
        </w:rPr>
        <w:t>غه امر دلالت وضعی بر فور و تراخی</w:t>
      </w:r>
      <w:r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ندارد بلکه صیغه بما هی هی مطلق است و هنگام استعمال جز طلب ایجاد</w:t>
      </w:r>
      <w:r w:rsidR="006426B9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طبیعت چیزی ازآن تبادر نمی کند.</w:t>
      </w:r>
    </w:p>
    <w:p w:rsidR="006426B9" w:rsidRPr="005D595A" w:rsidRDefault="006426B9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2-</w:t>
      </w:r>
      <w:r w:rsidR="002D7BAB" w:rsidRPr="005D595A">
        <w:rPr>
          <w:rFonts w:ascii="Noor_Badr" w:hAnsi="Noor_Badr" w:cs="Noor_Badr"/>
          <w:sz w:val="32"/>
          <w:szCs w:val="32"/>
          <w:rtl/>
          <w:lang w:bidi="fa-IR"/>
        </w:rPr>
        <w:t>جواز تراخی فی الجمله ق</w:t>
      </w:r>
      <w:r w:rsidR="00E95CD0" w:rsidRPr="005D595A">
        <w:rPr>
          <w:rFonts w:ascii="Noor_Badr" w:hAnsi="Noor_Badr" w:cs="Noor_Badr"/>
          <w:sz w:val="32"/>
          <w:szCs w:val="32"/>
          <w:rtl/>
          <w:lang w:bidi="fa-IR"/>
        </w:rPr>
        <w:t>ابل اثبات است لکن از اطلاق صیغه</w:t>
      </w:r>
      <w:r w:rsidR="00BA618B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، نه از وضع آن </w:t>
      </w:r>
      <w:r w:rsidR="00E95CD0" w:rsidRPr="005D595A">
        <w:rPr>
          <w:rFonts w:ascii="Noor_Badr" w:hAnsi="Noor_Badr" w:cs="Noor_Badr"/>
          <w:sz w:val="32"/>
          <w:szCs w:val="32"/>
          <w:rtl/>
          <w:lang w:bidi="fa-IR"/>
        </w:rPr>
        <w:t>ویقینا اطلاق صیغه متاخر از وضع آن است.</w:t>
      </w:r>
    </w:p>
    <w:p w:rsidR="00E95CD0" w:rsidRPr="005D595A" w:rsidRDefault="00E95CD0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3-مهم در این باب وجود</w:t>
      </w:r>
      <w:r w:rsidR="002E41D3" w:rsidRPr="005D595A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D595A">
        <w:rPr>
          <w:rFonts w:ascii="Noor_Badr" w:hAnsi="Noor_Badr" w:cs="Noor_Badr"/>
          <w:sz w:val="32"/>
          <w:szCs w:val="32"/>
          <w:rtl/>
          <w:lang w:bidi="fa-IR"/>
        </w:rPr>
        <w:t>دلیل خارجی بر فور و تراخی است که برخی از فقها به آیاتی مانند "سارعوا الی ربکم" و "فاستبقوا الخیرات" استدلال کرده اند.</w:t>
      </w:r>
    </w:p>
    <w:p w:rsidR="00E95CD0" w:rsidRPr="005D595A" w:rsidRDefault="00E95CD0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4-حکم عقل.</w:t>
      </w:r>
    </w:p>
    <w:p w:rsidR="0035425E" w:rsidRPr="005D595A" w:rsidRDefault="0035425E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D595A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bookmarkEnd w:id="0"/>
    <w:p w:rsidR="00B85A95" w:rsidRPr="005D595A" w:rsidRDefault="00B85A95" w:rsidP="005D595A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B85A95" w:rsidRPr="005D595A" w:rsidSect="005D595A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EB"/>
    <w:rsid w:val="000113AE"/>
    <w:rsid w:val="00021191"/>
    <w:rsid w:val="001D454E"/>
    <w:rsid w:val="002511C0"/>
    <w:rsid w:val="002679F9"/>
    <w:rsid w:val="002D7BAB"/>
    <w:rsid w:val="002E41D3"/>
    <w:rsid w:val="0034511A"/>
    <w:rsid w:val="0035425E"/>
    <w:rsid w:val="003603A4"/>
    <w:rsid w:val="00366BA7"/>
    <w:rsid w:val="003C5A0E"/>
    <w:rsid w:val="004351B9"/>
    <w:rsid w:val="00453EC7"/>
    <w:rsid w:val="005D595A"/>
    <w:rsid w:val="00614CB8"/>
    <w:rsid w:val="006426B9"/>
    <w:rsid w:val="00653495"/>
    <w:rsid w:val="00685013"/>
    <w:rsid w:val="006F6FB8"/>
    <w:rsid w:val="007022B1"/>
    <w:rsid w:val="007638E8"/>
    <w:rsid w:val="007B0F2C"/>
    <w:rsid w:val="007F6FC0"/>
    <w:rsid w:val="00826552"/>
    <w:rsid w:val="008328EB"/>
    <w:rsid w:val="008A1D31"/>
    <w:rsid w:val="009118B7"/>
    <w:rsid w:val="009127FE"/>
    <w:rsid w:val="009520D7"/>
    <w:rsid w:val="009C6E0E"/>
    <w:rsid w:val="00B85A95"/>
    <w:rsid w:val="00BA618B"/>
    <w:rsid w:val="00BB48EB"/>
    <w:rsid w:val="00C879DF"/>
    <w:rsid w:val="00D83813"/>
    <w:rsid w:val="00DC1C16"/>
    <w:rsid w:val="00DE37D8"/>
    <w:rsid w:val="00E90E89"/>
    <w:rsid w:val="00E95CD0"/>
    <w:rsid w:val="00EB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38</cp:revision>
  <dcterms:created xsi:type="dcterms:W3CDTF">2018-10-21T15:49:00Z</dcterms:created>
  <dcterms:modified xsi:type="dcterms:W3CDTF">2020-08-23T03:49:00Z</dcterms:modified>
</cp:coreProperties>
</file>